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BC2" w:rsidRDefault="00223BC2">
      <w:pPr>
        <w:rPr>
          <w:sz w:val="2"/>
          <w:szCs w:val="2"/>
        </w:rPr>
      </w:pPr>
    </w:p>
    <w:p w:rsidR="00B45FAB" w:rsidRPr="00B45FAB" w:rsidRDefault="00B45FAB" w:rsidP="00B45FAB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sz w:val="28"/>
          <w:szCs w:val="28"/>
        </w:rPr>
      </w:pPr>
      <w:r w:rsidRPr="00B45FAB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FAB">
        <w:rPr>
          <w:rFonts w:ascii="Arial" w:hAnsi="Arial" w:cs="Arial"/>
          <w:sz w:val="28"/>
          <w:szCs w:val="28"/>
        </w:rPr>
        <w:t>Comune di Montegridolfo</w:t>
      </w:r>
    </w:p>
    <w:p w:rsidR="00B45FAB" w:rsidRPr="00B45FAB" w:rsidRDefault="00B45FAB" w:rsidP="00B45FAB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</w:rPr>
      </w:pPr>
      <w:r w:rsidRPr="00B45FAB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50907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45FAB">
        <w:rPr>
          <w:rFonts w:ascii="Arial" w:hAnsi="Arial" w:cs="Arial"/>
        </w:rPr>
        <w:t>Provincia di Rimini</w:t>
      </w:r>
    </w:p>
    <w:p w:rsidR="00B45FAB" w:rsidRDefault="00B45FAB" w:rsidP="00B45FAB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223BC2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C2" w:rsidRDefault="00D72863">
            <w:pPr>
              <w:widowControl w:val="0"/>
              <w:spacing w:before="240" w:after="120"/>
              <w:jc w:val="center"/>
            </w:pPr>
            <w:r>
              <w:rPr>
                <w:rFonts w:ascii="Arial" w:hAnsi="Arial" w:cs="Arial"/>
                <w:b/>
                <w:bCs/>
              </w:rPr>
              <w:t>Vendita al minuto di gas di petrolio liquefatto (GPL) per combustione</w:t>
            </w:r>
          </w:p>
          <w:p w:rsidR="00223BC2" w:rsidRDefault="00D72863">
            <w:pPr>
              <w:autoSpaceDE w:val="0"/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COMUNICAZIONE</w:t>
            </w:r>
          </w:p>
          <w:p w:rsidR="00223BC2" w:rsidRDefault="00D72863">
            <w:pPr>
              <w:autoSpaceDE w:val="0"/>
              <w:spacing w:after="240"/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EA1C71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n. 222/2016,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Tab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. A), Punto 1.10, attività n. 31)</w:t>
            </w:r>
          </w:p>
        </w:tc>
      </w:tr>
    </w:tbl>
    <w:p w:rsidR="00223BC2" w:rsidRDefault="00D72863">
      <w:pPr>
        <w:spacing w:before="120" w:after="120" w:line="360" w:lineRule="auto"/>
      </w:pPr>
      <w:r>
        <w:rPr>
          <w:rFonts w:ascii="Arial" w:eastAsia="Arial" w:hAnsi="Arial" w:cs="Arial"/>
          <w:b/>
          <w:sz w:val="20"/>
          <w:szCs w:val="20"/>
          <w:lang w:eastAsia="ar-SA"/>
        </w:rPr>
        <w:t>Allo Sportello Unico Attività Produttive di</w:t>
      </w:r>
      <w:r>
        <w:rPr>
          <w:rFonts w:ascii="Arial" w:eastAsia="Arial" w:hAnsi="Arial" w:cs="Arial"/>
          <w:sz w:val="20"/>
          <w:szCs w:val="20"/>
          <w:lang w:eastAsia="ar-SA"/>
        </w:rPr>
        <w:t xml:space="preserve"> .....................................................................................................</w:t>
      </w:r>
    </w:p>
    <w:p w:rsidR="00223BC2" w:rsidRDefault="00D72863">
      <w:pPr>
        <w:spacing w:before="120" w:after="120" w:line="360" w:lineRule="auto"/>
      </w:pPr>
      <w:r>
        <w:rPr>
          <w:rFonts w:ascii="Arial" w:hAnsi="Arial" w:cs="Arial"/>
          <w:sz w:val="20"/>
          <w:szCs w:val="20"/>
        </w:rPr>
        <w:t xml:space="preserve">Protocollo n. ...................... Data di protocollazione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spacing w:before="120" w:after="120" w:line="360" w:lineRule="auto"/>
        <w:jc w:val="both"/>
      </w:pPr>
      <w:r>
        <w:rPr>
          <w:rFonts w:ascii="Arial" w:eastAsia="Calibri" w:hAnsi="Arial" w:cs="Arial"/>
          <w:sz w:val="20"/>
          <w:szCs w:val="20"/>
        </w:rPr>
        <w:t xml:space="preserve">N.B. La presente Comunicazione verrà trasmessa a cura del SUAP all’Agenzia delle Dogane ai sensi del </w:t>
      </w:r>
      <w:r w:rsidR="00EA1C71">
        <w:rPr>
          <w:rFonts w:ascii="Arial" w:eastAsia="Calibri" w:hAnsi="Arial" w:cs="Arial"/>
          <w:sz w:val="20"/>
          <w:szCs w:val="20"/>
        </w:rPr>
        <w:t>D.Lgs.</w:t>
      </w:r>
      <w:r>
        <w:rPr>
          <w:rFonts w:ascii="Arial" w:eastAsia="Calibri" w:hAnsi="Arial" w:cs="Arial"/>
          <w:sz w:val="20"/>
          <w:szCs w:val="20"/>
        </w:rPr>
        <w:t xml:space="preserve"> n. 504/1995.</w:t>
      </w:r>
    </w:p>
    <w:p w:rsidR="00223BC2" w:rsidRDefault="00D72863">
      <w:pPr>
        <w:widowControl w:val="0"/>
        <w:tabs>
          <w:tab w:val="left" w:pos="5103"/>
        </w:tabs>
        <w:spacing w:before="120" w:after="120"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 nato a ....................................................... il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223BC2" w:rsidRDefault="00D72863">
      <w:pPr>
        <w:widowControl w:val="0"/>
        <w:tabs>
          <w:tab w:val="left" w:pos="5103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....................................................................... residente in ...............................................................</w:t>
      </w:r>
    </w:p>
    <w:p w:rsidR="00223BC2" w:rsidRDefault="00D72863">
      <w:pPr>
        <w:widowControl w:val="0"/>
        <w:tabs>
          <w:tab w:val="left" w:pos="5103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....................................................................................................................................................... n. ...........</w:t>
      </w:r>
    </w:p>
    <w:p w:rsidR="00223BC2" w:rsidRDefault="00D72863">
      <w:pPr>
        <w:widowControl w:val="0"/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Codice Fiscale ............................................................ Partita Iva ......................................................................</w:t>
      </w:r>
    </w:p>
    <w:p w:rsidR="00223BC2" w:rsidRDefault="00D72863">
      <w:pPr>
        <w:widowControl w:val="0"/>
        <w:tabs>
          <w:tab w:val="left" w:pos="7371"/>
          <w:tab w:val="left" w:pos="9639"/>
        </w:tabs>
        <w:spacing w:before="120" w:after="120"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223BC2" w:rsidRDefault="00D72863">
      <w:pPr>
        <w:widowControl w:val="0"/>
        <w:tabs>
          <w:tab w:val="left" w:pos="7371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..............................................................................................................................................</w:t>
      </w:r>
    </w:p>
    <w:p w:rsidR="00223BC2" w:rsidRDefault="00D72863">
      <w:pPr>
        <w:widowControl w:val="0"/>
        <w:tabs>
          <w:tab w:val="left" w:pos="3969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</w:t>
      </w:r>
    </w:p>
    <w:p w:rsidR="00223BC2" w:rsidRDefault="00D72863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nella sua qualità di:</w:t>
      </w:r>
    </w:p>
    <w:p w:rsidR="00223BC2" w:rsidRDefault="00D72863">
      <w:pPr>
        <w:widowControl w:val="0"/>
        <w:tabs>
          <w:tab w:val="left" w:pos="567"/>
        </w:tabs>
        <w:spacing w:before="120" w:after="120" w:line="360" w:lineRule="auto"/>
        <w:ind w:left="567"/>
      </w:pPr>
      <w:r>
        <w:rPr>
          <w:rFonts w:ascii="Wingdings" w:eastAsia="Wingdings" w:hAnsi="Wingdings" w:cs="Wingdings"/>
          <w:bCs/>
        </w:rPr>
        <w:t>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titolare di impresa individuale ..............................................................................................................</w:t>
      </w:r>
    </w:p>
    <w:p w:rsidR="00223BC2" w:rsidRDefault="00D72863">
      <w:pPr>
        <w:widowControl w:val="0"/>
        <w:tabs>
          <w:tab w:val="left" w:pos="567"/>
          <w:tab w:val="left" w:pos="9639"/>
        </w:tabs>
        <w:spacing w:before="120" w:after="120" w:line="360" w:lineRule="auto"/>
        <w:ind w:left="567"/>
      </w:pPr>
      <w:r>
        <w:rPr>
          <w:rFonts w:ascii="Wingdings" w:eastAsia="Wingdings" w:hAnsi="Wingdings" w:cs="Wingdings"/>
          <w:bCs/>
        </w:rPr>
        <w:t>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legale rappresentante della società .....................................................................................................</w:t>
      </w:r>
    </w:p>
    <w:p w:rsidR="00223BC2" w:rsidRDefault="00D72863">
      <w:pPr>
        <w:widowControl w:val="0"/>
        <w:tabs>
          <w:tab w:val="left" w:pos="567"/>
          <w:tab w:val="left" w:pos="6804"/>
        </w:tabs>
        <w:spacing w:before="120" w:after="120" w:line="360" w:lineRule="auto"/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avente sede ....................................................................</w:t>
      </w:r>
    </w:p>
    <w:p w:rsidR="00223BC2" w:rsidRDefault="00D72863">
      <w:pPr>
        <w:widowControl w:val="0"/>
        <w:tabs>
          <w:tab w:val="left" w:pos="567"/>
          <w:tab w:val="left" w:pos="6804"/>
        </w:tabs>
        <w:spacing w:before="120" w:after="120" w:line="360" w:lineRule="auto"/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CF/P.IVA ........................................................................</w:t>
      </w:r>
    </w:p>
    <w:p w:rsidR="00223BC2" w:rsidRDefault="00D72863">
      <w:pPr>
        <w:widowControl w:val="0"/>
        <w:tabs>
          <w:tab w:val="left" w:pos="567"/>
          <w:tab w:val="left" w:pos="9639"/>
        </w:tabs>
        <w:spacing w:before="120" w:after="120" w:line="360" w:lineRule="auto"/>
        <w:ind w:left="567"/>
      </w:pPr>
      <w:r>
        <w:rPr>
          <w:rFonts w:ascii="Arial" w:eastAsia="Arial" w:hAnsi="Arial" w:cs="Arial"/>
          <w:sz w:val="20"/>
          <w:szCs w:val="20"/>
        </w:rPr>
        <w:t xml:space="preserve">Nr. di iscrizione al Registro Imprese ............................ del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spacing w:before="240" w:after="24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COMUNICA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223BC2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C2" w:rsidRDefault="00D72863">
            <w:pPr>
              <w:widowControl w:val="0"/>
              <w:tabs>
                <w:tab w:val="right" w:pos="9356"/>
              </w:tabs>
              <w:spacing w:before="120" w:after="120" w:line="360" w:lineRule="auto"/>
              <w:ind w:left="284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– VENDITA AL MINUTO DI GAS DI PETROLIO LIQUEFATTO (GPL) PER COMBUSTIONE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Cs w:val="20"/>
              </w:rPr>
              <w:t></w:t>
            </w:r>
          </w:p>
          <w:p w:rsidR="00223BC2" w:rsidRDefault="00D72863">
            <w:pPr>
              <w:widowControl w:val="0"/>
              <w:tabs>
                <w:tab w:val="right" w:pos="9356"/>
              </w:tabs>
              <w:spacing w:before="120" w:after="120" w:line="360" w:lineRule="auto"/>
              <w:ind w:left="284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 – MODIFICHE SOCIETARIE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(compagine/ragione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soc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./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legale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rappr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Cs w:val="20"/>
              </w:rPr>
              <w:t></w:t>
            </w:r>
          </w:p>
          <w:p w:rsidR="00223BC2" w:rsidRDefault="00D72863">
            <w:pPr>
              <w:widowControl w:val="0"/>
              <w:tabs>
                <w:tab w:val="right" w:pos="9356"/>
              </w:tabs>
              <w:spacing w:before="120" w:after="120" w:line="360" w:lineRule="auto"/>
              <w:ind w:left="284"/>
            </w:pPr>
            <w:r>
              <w:rPr>
                <w:rFonts w:ascii="Arial" w:hAnsi="Arial" w:cs="Arial"/>
                <w:b/>
                <w:sz w:val="20"/>
                <w:szCs w:val="20"/>
              </w:rPr>
              <w:t>C – CESSAZIONE DELL’ATTIVITÀ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Cs w:val="20"/>
              </w:rPr>
              <w:t></w:t>
            </w:r>
          </w:p>
        </w:tc>
      </w:tr>
    </w:tbl>
    <w:p w:rsidR="00223BC2" w:rsidRDefault="00D72863">
      <w:pPr>
        <w:spacing w:before="12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A tal fine,</w:t>
      </w:r>
    </w:p>
    <w:p w:rsidR="00223BC2" w:rsidRDefault="00D72863">
      <w:pPr>
        <w:spacing w:before="12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lastRenderedPageBreak/>
        <w:t>consapevole che chi rilascia una dichiarazione falsa, anche in parte, perde i benefici eventualmente conseguiti e subisce sanzioni penali</w:t>
      </w:r>
      <w:r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:rsidR="00223BC2" w:rsidRDefault="00D72863">
      <w:pPr>
        <w:keepNext/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223BC2" w:rsidRDefault="00D72863">
      <w:pPr>
        <w:keepNext/>
        <w:spacing w:before="240" w:after="240" w:line="360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SEZIONE A - VENDITA AL MINUTO DI GAS DI PETROLIO LIQUEFATTO (GPL) PER COMBUSTIONE</w:t>
      </w:r>
    </w:p>
    <w:p w:rsidR="00223BC2" w:rsidRDefault="00D72863">
      <w:pPr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Ubicazione</w:t>
      </w:r>
      <w:r>
        <w:rPr>
          <w:rFonts w:ascii="Arial" w:hAnsi="Arial" w:cs="Arial"/>
          <w:sz w:val="20"/>
          <w:szCs w:val="20"/>
        </w:rPr>
        <w:t>: Via .................................. n......./.... all’interno di:</w:t>
      </w:r>
    </w:p>
    <w:p w:rsidR="00223BC2" w:rsidRDefault="00D72863">
      <w:pPr>
        <w:tabs>
          <w:tab w:val="left" w:pos="3544"/>
        </w:tabs>
        <w:spacing w:before="120" w:after="120" w:line="360" w:lineRule="auto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esercizio di vicinato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fase avvio dell’attività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esercizio già avviato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>;</w:t>
      </w:r>
    </w:p>
    <w:p w:rsidR="00223BC2" w:rsidRDefault="00D72863">
      <w:pPr>
        <w:spacing w:before="120" w:after="120" w:line="360" w:lineRule="auto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media o grande struttura di vendita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fase avvio dell’attività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esercizio già avviato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>.</w:t>
      </w:r>
    </w:p>
    <w:p w:rsidR="00223BC2" w:rsidRDefault="00D72863">
      <w:pPr>
        <w:tabs>
          <w:tab w:val="left" w:pos="10080"/>
        </w:tabs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: Denuncia/Comunicazione/Licenza originale n. .................................. del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widowControl w:val="0"/>
        <w:tabs>
          <w:tab w:val="left" w:pos="482"/>
        </w:tabs>
        <w:spacing w:before="12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NB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19bis L. 241/90, i</w:t>
      </w:r>
      <w:r>
        <w:rPr>
          <w:rFonts w:ascii="Arial" w:hAnsi="Arial" w:cs="Arial"/>
          <w:bCs/>
          <w:sz w:val="20"/>
          <w:szCs w:val="20"/>
        </w:rPr>
        <w:t xml:space="preserve">n caso di vendita di GPL in </w:t>
      </w:r>
      <w:r>
        <w:rPr>
          <w:rFonts w:ascii="Arial" w:hAnsi="Arial" w:cs="Arial"/>
          <w:b/>
          <w:bCs/>
          <w:sz w:val="20"/>
          <w:szCs w:val="20"/>
        </w:rPr>
        <w:t>recipienti mobili con quantitativi superiori o uguali a 75 Kg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occorre presentare SCIA </w:t>
      </w:r>
      <w:r>
        <w:rPr>
          <w:rFonts w:ascii="Arial" w:hAnsi="Arial" w:cs="Arial"/>
          <w:b/>
          <w:bCs/>
          <w:sz w:val="20"/>
          <w:szCs w:val="20"/>
        </w:rPr>
        <w:t xml:space="preserve">prevenzione incendi </w:t>
      </w:r>
      <w:r>
        <w:rPr>
          <w:rFonts w:ascii="Arial" w:hAnsi="Arial" w:cs="Arial"/>
          <w:bCs/>
          <w:sz w:val="20"/>
          <w:szCs w:val="20"/>
        </w:rPr>
        <w:t>(ai sensi del DPR n. 151/2011 – Allegato I, punto 3, lett. b):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quale allegato della Scia unica in caso di avvio della vendita al minuto di GPL contestuale all’apertura di esercizio di vicinato o successivo all’apertura di esercizio di vicinato, media o grande struttura;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contestualmente all’istanza di autorizzazione, in caso di avvio della vendita al minuto di GPL in connessione con l’apertura di media o grande struttura di vendita.</w:t>
      </w:r>
    </w:p>
    <w:p w:rsidR="00223BC2" w:rsidRDefault="00D72863">
      <w:pPr>
        <w:spacing w:before="240" w:after="24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SEZIONE B - MODIFICHE SOCIETARIE</w:t>
      </w:r>
    </w:p>
    <w:p w:rsidR="00223BC2" w:rsidRDefault="00D72863">
      <w:pPr>
        <w:spacing w:before="120" w:after="120" w:line="360" w:lineRule="auto"/>
      </w:pPr>
      <w:r>
        <w:rPr>
          <w:rFonts w:ascii="Arial" w:eastAsia="Calibri" w:hAnsi="Arial" w:cs="Arial"/>
          <w:sz w:val="20"/>
          <w:szCs w:val="20"/>
        </w:rPr>
        <w:t xml:space="preserve">la </w:t>
      </w:r>
      <w:r>
        <w:rPr>
          <w:rFonts w:ascii="Arial" w:eastAsia="Calibri" w:hAnsi="Arial" w:cs="Arial"/>
          <w:b/>
          <w:sz w:val="20"/>
          <w:szCs w:val="20"/>
        </w:rPr>
        <w:t>compagine sociale</w:t>
      </w:r>
      <w:r>
        <w:rPr>
          <w:rFonts w:ascii="Arial" w:eastAsia="Calibri" w:hAnsi="Arial" w:cs="Arial"/>
          <w:sz w:val="20"/>
          <w:szCs w:val="20"/>
        </w:rPr>
        <w:t xml:space="preserve"> subirà le seguenti modifiche: .........................................................................................</w:t>
      </w:r>
    </w:p>
    <w:p w:rsidR="00223BC2" w:rsidRDefault="00D72863">
      <w:pPr>
        <w:spacing w:before="120" w:after="12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223BC2" w:rsidRDefault="00D72863">
      <w:pPr>
        <w:spacing w:before="120" w:after="120" w:line="360" w:lineRule="auto"/>
      </w:pPr>
      <w:r>
        <w:rPr>
          <w:rFonts w:ascii="Arial" w:eastAsia="Calibri" w:hAnsi="Arial" w:cs="Arial"/>
          <w:sz w:val="20"/>
          <w:szCs w:val="20"/>
        </w:rPr>
        <w:t xml:space="preserve">la </w:t>
      </w:r>
      <w:r>
        <w:rPr>
          <w:rFonts w:ascii="Arial" w:eastAsia="Calibri" w:hAnsi="Arial" w:cs="Arial"/>
          <w:b/>
          <w:sz w:val="20"/>
          <w:szCs w:val="20"/>
        </w:rPr>
        <w:t>ragione sociale</w:t>
      </w:r>
      <w:r>
        <w:rPr>
          <w:rFonts w:ascii="Arial" w:eastAsia="Calibri" w:hAnsi="Arial" w:cs="Arial"/>
          <w:sz w:val="20"/>
          <w:szCs w:val="20"/>
        </w:rPr>
        <w:t xml:space="preserve"> subirà le seguenti modifiche: </w:t>
      </w:r>
      <w:r>
        <w:rPr>
          <w:rFonts w:ascii="Arial" w:eastAsia="Calibri" w:hAnsi="Arial" w:cs="Arial"/>
          <w:b/>
          <w:sz w:val="20"/>
          <w:szCs w:val="20"/>
        </w:rPr>
        <w:t>da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</w:t>
      </w:r>
    </w:p>
    <w:p w:rsidR="00223BC2" w:rsidRDefault="00D72863">
      <w:pPr>
        <w:spacing w:before="120" w:after="120" w:line="360" w:lineRule="auto"/>
      </w:pPr>
      <w:r>
        <w:rPr>
          <w:rFonts w:ascii="Arial" w:eastAsia="Calibri" w:hAnsi="Arial" w:cs="Arial"/>
          <w:b/>
          <w:sz w:val="20"/>
          <w:szCs w:val="20"/>
        </w:rPr>
        <w:t>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.........................................................................................................................................................................;</w:t>
      </w:r>
    </w:p>
    <w:p w:rsidR="00223BC2" w:rsidRDefault="00D72863">
      <w:pPr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il legale rappresentante varierà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eastAsia="Calibri" w:hAnsi="Arial" w:cs="Arial"/>
          <w:b/>
          <w:sz w:val="20"/>
          <w:szCs w:val="20"/>
        </w:rPr>
        <w:t>da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</w:t>
      </w:r>
    </w:p>
    <w:p w:rsidR="00223BC2" w:rsidRDefault="00D72863">
      <w:pPr>
        <w:spacing w:before="120" w:after="120" w:line="360" w:lineRule="auto"/>
        <w:jc w:val="both"/>
      </w:pPr>
      <w:r>
        <w:rPr>
          <w:rFonts w:ascii="Arial" w:eastAsia="Calibri" w:hAnsi="Arial" w:cs="Arial"/>
          <w:b/>
          <w:sz w:val="20"/>
          <w:szCs w:val="20"/>
        </w:rPr>
        <w:t>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.........................................................................................................................................................................;</w:t>
      </w:r>
    </w:p>
    <w:p w:rsidR="00223BC2" w:rsidRDefault="00D72863">
      <w:pPr>
        <w:spacing w:before="240" w:after="24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SEZIONE C – CESSAZIONE DELL’ATTIVITÀ</w:t>
      </w:r>
    </w:p>
    <w:p w:rsidR="00223BC2" w:rsidRDefault="00D72863">
      <w:pPr>
        <w:spacing w:before="120" w:after="120"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a far tempo dal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per le seguenti motivazioni</w:t>
      </w:r>
      <w:r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trasferimento impresa</w:t>
      </w:r>
      <w:r>
        <w:rPr>
          <w:rFonts w:ascii="Arial" w:hAnsi="Arial" w:cs="Arial"/>
          <w:color w:val="000000"/>
          <w:sz w:val="20"/>
          <w:szCs w:val="20"/>
          <w:vertAlign w:val="superscript"/>
          <w:lang w:eastAsia="en-US"/>
        </w:rPr>
        <w:footnoteReference w:id="8"/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lastRenderedPageBreak/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in proprietà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in gestione (cessione d’azienda, etc.) subentrante: ............................................................................;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re-intestazione precedente titolare .....................................................................................................;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cessazione definitiva dell’attività.</w:t>
      </w:r>
    </w:p>
    <w:p w:rsidR="00223BC2" w:rsidRDefault="00D72863">
      <w:pPr>
        <w:widowControl w:val="0"/>
        <w:autoSpaceDE w:val="0"/>
        <w:spacing w:before="120" w:after="120" w:line="360" w:lineRule="auto"/>
        <w:jc w:val="both"/>
      </w:pPr>
      <w:r>
        <w:rPr>
          <w:rFonts w:ascii="Arial" w:hAnsi="Arial" w:cs="Arial"/>
          <w:b/>
          <w:color w:val="000000"/>
          <w:spacing w:val="-3"/>
          <w:sz w:val="20"/>
          <w:szCs w:val="20"/>
          <w:lang w:eastAsia="en-US"/>
        </w:rPr>
        <w:t>Titolo abilitativo</w:t>
      </w:r>
      <w:r>
        <w:rPr>
          <w:rFonts w:ascii="Arial" w:hAnsi="Arial" w:cs="Arial"/>
          <w:color w:val="000000"/>
          <w:spacing w:val="-3"/>
          <w:sz w:val="20"/>
          <w:szCs w:val="20"/>
          <w:lang w:eastAsia="en-US"/>
        </w:rPr>
        <w:t xml:space="preserve">: </w:t>
      </w:r>
      <w:r>
        <w:rPr>
          <w:rFonts w:ascii="Arial" w:hAnsi="Arial" w:cs="Arial"/>
          <w:sz w:val="20"/>
          <w:szCs w:val="20"/>
        </w:rPr>
        <w:t>Denuncia/Comunicazione/Licenza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n. ................ del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DICHIARAZIONI OBBLIGATORIE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non aver riportato, nei casi di titolarità di deposito per la vendita al minuto superiore a 500 Kg, negli ultimi cinque anni condanne penali per delitti in materia di accisa, punibili con la reclusione non inferiore nel minimo ad un anno e che non sussistono nei propri confronti cause di decadenza o sospensione previste dal </w:t>
      </w:r>
      <w:r w:rsidR="00EA1C71">
        <w:rPr>
          <w:rFonts w:ascii="Arial" w:hAnsi="Arial" w:cs="Arial"/>
          <w:bCs/>
          <w:sz w:val="20"/>
          <w:szCs w:val="20"/>
        </w:rPr>
        <w:t>D.Lgs.</w:t>
      </w:r>
      <w:r>
        <w:rPr>
          <w:rFonts w:ascii="Arial" w:hAnsi="Arial" w:cs="Arial"/>
          <w:bCs/>
          <w:sz w:val="20"/>
          <w:szCs w:val="20"/>
        </w:rPr>
        <w:t xml:space="preserve"> n. 159/2011, art. 67;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solo in caso di società: che le persone sotto elencate non hanno riportato, nei casi di titolarità di deposito per la vendita al minuto superiore a 500 Kg, negli ultimi cinque anni condanne penali per delitti in materia di accisa, punibili con la reclusione non inferiore nel minimo ad un anno e che non sussistono nei loro confronti cause di decadenza o sospensione previste dal </w:t>
      </w:r>
      <w:r w:rsidR="00EA1C71">
        <w:rPr>
          <w:rFonts w:ascii="Arial" w:hAnsi="Arial" w:cs="Arial"/>
          <w:bCs/>
          <w:sz w:val="20"/>
          <w:szCs w:val="20"/>
        </w:rPr>
        <w:t>D.Lgs.</w:t>
      </w:r>
      <w:r>
        <w:rPr>
          <w:rFonts w:ascii="Arial" w:hAnsi="Arial" w:cs="Arial"/>
          <w:bCs/>
          <w:sz w:val="20"/>
          <w:szCs w:val="20"/>
        </w:rPr>
        <w:t xml:space="preserve"> n. 159/2011, art. 67: </w:t>
      </w:r>
    </w:p>
    <w:p w:rsidR="00223BC2" w:rsidRDefault="00D72863">
      <w:pPr>
        <w:keepNext/>
        <w:spacing w:before="120" w:after="120" w:line="360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legale rappresentante: ............................................................................................................................ </w:t>
      </w:r>
    </w:p>
    <w:p w:rsidR="00223BC2" w:rsidRDefault="00D72863">
      <w:pPr>
        <w:keepNext/>
        <w:spacing w:before="120" w:after="120" w:line="360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socio ......................................................................................................................................................;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 essere consapevole che, per effetto della concentrazione dei regimi amministrativi di cui all’art. 19bis L. 241/90, la presente comunicazione di vendita al minuto di gas di petrolio liquefatto (GPL) per combustione:</w:t>
      </w:r>
    </w:p>
    <w:p w:rsidR="00223BC2" w:rsidRDefault="00D72863">
      <w:pPr>
        <w:widowControl w:val="0"/>
        <w:numPr>
          <w:ilvl w:val="0"/>
          <w:numId w:val="2"/>
        </w:numPr>
        <w:spacing w:before="120" w:after="120" w:line="360" w:lineRule="auto"/>
        <w:jc w:val="both"/>
      </w:pPr>
      <w:r>
        <w:rPr>
          <w:rFonts w:ascii="Arial" w:eastAsia="Calibri" w:hAnsi="Arial" w:cs="Arial"/>
          <w:b/>
          <w:sz w:val="20"/>
          <w:szCs w:val="20"/>
          <w:lang w:eastAsia="ar-SA"/>
        </w:rPr>
        <w:t xml:space="preserve">costituisce allegato alla Scia unica </w:t>
      </w:r>
      <w:r>
        <w:rPr>
          <w:rFonts w:ascii="Arial" w:hAnsi="Arial" w:cs="Arial"/>
          <w:bCs/>
          <w:sz w:val="20"/>
          <w:szCs w:val="20"/>
        </w:rPr>
        <w:t>in caso di avvio della vendita al minuto di GPL contestuale all’apertura di esercizio di vicinato</w:t>
      </w:r>
      <w:r>
        <w:rPr>
          <w:rFonts w:ascii="Arial" w:eastAsia="Calibri" w:hAnsi="Arial" w:cs="Arial"/>
          <w:sz w:val="20"/>
          <w:szCs w:val="20"/>
          <w:lang w:eastAsia="ar-SA"/>
        </w:rPr>
        <w:t>;</w:t>
      </w:r>
    </w:p>
    <w:p w:rsidR="00223BC2" w:rsidRDefault="00D72863">
      <w:pPr>
        <w:pStyle w:val="Testonotaapidipagina"/>
        <w:numPr>
          <w:ilvl w:val="0"/>
          <w:numId w:val="2"/>
        </w:numPr>
        <w:spacing w:before="120" w:after="120" w:line="360" w:lineRule="auto"/>
        <w:jc w:val="both"/>
      </w:pPr>
      <w:r>
        <w:rPr>
          <w:rFonts w:ascii="Arial" w:eastAsia="Calibri" w:hAnsi="Arial" w:cs="Arial"/>
          <w:b/>
          <w:lang w:eastAsia="ar-SA"/>
        </w:rPr>
        <w:t>deve essere presentata contestualmente all’istanza di autorizzazione per l’esercizio dell’attività in media o grande struttura di vendita</w:t>
      </w:r>
      <w:r>
        <w:rPr>
          <w:rFonts w:ascii="Arial" w:eastAsia="Calibri" w:hAnsi="Arial" w:cs="Arial"/>
          <w:lang w:eastAsia="ar-SA"/>
        </w:rPr>
        <w:t>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 essere consapevole che in caso di vendita di gas liquefatti (GPL) in recipienti mobili con quantitativi superiori o uguali a 75 Kg occorre presentare SCIA prevenzione incendi (ai sensi del DPR n. 151/2011 – Allegato I, punto 3, lett. b):</w:t>
      </w:r>
    </w:p>
    <w:p w:rsidR="00223BC2" w:rsidRDefault="00D72863">
      <w:pPr>
        <w:widowControl w:val="0"/>
        <w:numPr>
          <w:ilvl w:val="0"/>
          <w:numId w:val="3"/>
        </w:numPr>
        <w:spacing w:before="120" w:after="120"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quale allegato della Scia unica</w:t>
      </w:r>
      <w:r>
        <w:rPr>
          <w:rFonts w:ascii="Arial" w:hAnsi="Arial" w:cs="Arial"/>
          <w:bCs/>
          <w:sz w:val="20"/>
          <w:szCs w:val="20"/>
        </w:rPr>
        <w:t xml:space="preserve"> in caso di avvio della vendita al minuto di GPL contestuale </w:t>
      </w:r>
      <w:r>
        <w:rPr>
          <w:rFonts w:ascii="Arial" w:hAnsi="Arial" w:cs="Arial"/>
          <w:b/>
          <w:bCs/>
          <w:sz w:val="20"/>
          <w:szCs w:val="20"/>
        </w:rPr>
        <w:t>all’apertura di esercizio di vicinato o successivo all’apertura di esercizio di vicinato, media o grande struttura</w:t>
      </w:r>
      <w:r>
        <w:rPr>
          <w:rFonts w:ascii="Arial" w:hAnsi="Arial" w:cs="Arial"/>
          <w:bCs/>
          <w:sz w:val="20"/>
          <w:szCs w:val="20"/>
        </w:rPr>
        <w:t>;</w:t>
      </w:r>
    </w:p>
    <w:p w:rsidR="00223BC2" w:rsidRPr="00406553" w:rsidRDefault="00D72863">
      <w:pPr>
        <w:widowControl w:val="0"/>
        <w:numPr>
          <w:ilvl w:val="0"/>
          <w:numId w:val="3"/>
        </w:numPr>
        <w:spacing w:before="120" w:after="120"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contestualmente all’istanza di autorizzazione</w:t>
      </w:r>
      <w:r>
        <w:rPr>
          <w:rFonts w:ascii="Arial" w:hAnsi="Arial" w:cs="Arial"/>
          <w:bCs/>
          <w:sz w:val="20"/>
          <w:szCs w:val="20"/>
        </w:rPr>
        <w:t xml:space="preserve"> in caso di avvio della vendita al minuto di GPL in connessione con </w:t>
      </w:r>
      <w:r>
        <w:rPr>
          <w:rFonts w:ascii="Arial" w:hAnsi="Arial" w:cs="Arial"/>
          <w:b/>
          <w:bCs/>
          <w:sz w:val="20"/>
          <w:szCs w:val="20"/>
        </w:rPr>
        <w:t>l’apertura di media o grande struttura di vendita;</w:t>
      </w:r>
    </w:p>
    <w:p w:rsidR="00406553" w:rsidRPr="00406553" w:rsidRDefault="00406553" w:rsidP="0040655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06553">
        <w:rPr>
          <w:rFonts w:ascii="Arial" w:hAnsi="Arial" w:cs="Arial"/>
          <w:bCs/>
          <w:sz w:val="20"/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</w:t>
      </w:r>
      <w:r w:rsidRPr="00406553">
        <w:rPr>
          <w:rFonts w:ascii="Arial" w:hAnsi="Arial" w:cs="Arial"/>
          <w:bCs/>
          <w:sz w:val="20"/>
          <w:szCs w:val="20"/>
        </w:rPr>
        <w:lastRenderedPageBreak/>
        <w:t>informatici, esclusivamente nell’ambito del procedimento per il quale la presente istanza/dichiarazione viene resa;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 essere consapevole, ai sensi degli artt. 71 e ss. del D.P.R. 445/2000 e s.m.i. che, nel caso in cui la Comunicazione contenga false o mendaci dichiarazioni, fatte salve le sanzioni previste dal vigente Codice Penale, essa verrà annullata d'ufficio e in toto ai sensi delle vigenti disposizioni di legge;</w:t>
      </w:r>
    </w:p>
    <w:p w:rsidR="00223BC2" w:rsidRDefault="00D72863">
      <w:pPr>
        <w:widowControl w:val="0"/>
        <w:tabs>
          <w:tab w:val="left" w:pos="2410"/>
        </w:tabs>
        <w:spacing w:before="240" w:after="240"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widowControl w:val="0"/>
        <w:spacing w:before="120" w:after="24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223BC2" w:rsidRDefault="00D72863">
      <w:pPr>
        <w:keepNext/>
        <w:spacing w:before="12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Allega a pena di irricevibilità della Comunicazione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(art. 2, c.2, </w:t>
      </w:r>
      <w:r w:rsidR="00EA1C71">
        <w:rPr>
          <w:rFonts w:ascii="Arial" w:hAnsi="Arial" w:cs="Arial"/>
          <w:sz w:val="20"/>
          <w:szCs w:val="20"/>
        </w:rPr>
        <w:t>D.Lgs.</w:t>
      </w:r>
      <w:r>
        <w:rPr>
          <w:rFonts w:ascii="Arial" w:hAnsi="Arial" w:cs="Arial"/>
          <w:sz w:val="20"/>
          <w:szCs w:val="20"/>
        </w:rPr>
        <w:t xml:space="preserve"> n. 126/2016):</w:t>
      </w:r>
    </w:p>
    <w:p w:rsidR="00223BC2" w:rsidRDefault="00D72863">
      <w:pPr>
        <w:widowControl w:val="0"/>
        <w:numPr>
          <w:ilvl w:val="0"/>
          <w:numId w:val="4"/>
        </w:numPr>
        <w:spacing w:before="120" w:after="120" w:line="360" w:lineRule="auto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223BC2" w:rsidRDefault="00D72863">
      <w:pPr>
        <w:numPr>
          <w:ilvl w:val="0"/>
          <w:numId w:val="4"/>
        </w:numPr>
        <w:spacing w:before="120" w:after="120" w:line="360" w:lineRule="auto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giorni, copia della ricevuta della richiesta di rinnovo);</w:t>
      </w:r>
    </w:p>
    <w:p w:rsidR="00223BC2" w:rsidRDefault="00D72863">
      <w:pPr>
        <w:numPr>
          <w:ilvl w:val="0"/>
          <w:numId w:val="4"/>
        </w:numPr>
        <w:spacing w:before="120" w:after="120" w:line="360" w:lineRule="auto"/>
        <w:ind w:left="703"/>
        <w:jc w:val="both"/>
      </w:pPr>
      <w:r>
        <w:rPr>
          <w:rFonts w:ascii="Arial" w:hAnsi="Arial" w:cs="Arial"/>
          <w:sz w:val="20"/>
          <w:szCs w:val="20"/>
        </w:rPr>
        <w:t>quietanza di versamento diritti di segreteria (</w:t>
      </w:r>
      <w:r>
        <w:rPr>
          <w:rFonts w:ascii="Arial" w:hAnsi="Arial" w:cs="Arial"/>
          <w:sz w:val="20"/>
          <w:szCs w:val="20"/>
          <w:shd w:val="clear" w:color="auto" w:fill="C0C0C0"/>
        </w:rPr>
        <w:t>qualora previsti</w:t>
      </w:r>
      <w:r>
        <w:rPr>
          <w:rFonts w:ascii="Arial" w:hAnsi="Arial" w:cs="Arial"/>
          <w:sz w:val="20"/>
          <w:szCs w:val="20"/>
        </w:rPr>
        <w:t>);</w:t>
      </w:r>
    </w:p>
    <w:p w:rsidR="00223BC2" w:rsidRDefault="00D72863">
      <w:pPr>
        <w:numPr>
          <w:ilvl w:val="0"/>
          <w:numId w:val="4"/>
        </w:numPr>
        <w:spacing w:before="120" w:after="120" w:line="360" w:lineRule="auto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223BC2" w:rsidRDefault="00D72863">
      <w:pPr>
        <w:numPr>
          <w:ilvl w:val="0"/>
          <w:numId w:val="4"/>
        </w:numPr>
        <w:spacing w:before="120" w:after="120" w:line="360" w:lineRule="auto"/>
        <w:ind w:left="703"/>
        <w:jc w:val="both"/>
      </w:pPr>
      <w:r>
        <w:rPr>
          <w:rFonts w:ascii="Arial" w:hAnsi="Arial" w:cs="Arial"/>
          <w:sz w:val="20"/>
          <w:szCs w:val="20"/>
        </w:rPr>
        <w:t xml:space="preserve">Denuncia/Comunicazione/Licenza </w:t>
      </w:r>
      <w:r>
        <w:rPr>
          <w:rFonts w:ascii="Arial" w:hAnsi="Arial" w:cs="Arial"/>
          <w:iCs/>
          <w:sz w:val="20"/>
          <w:szCs w:val="20"/>
        </w:rPr>
        <w:t>originale (</w:t>
      </w:r>
      <w:r>
        <w:rPr>
          <w:rFonts w:ascii="Arial" w:hAnsi="Arial" w:cs="Arial"/>
          <w:iCs/>
          <w:sz w:val="20"/>
          <w:szCs w:val="20"/>
          <w:shd w:val="clear" w:color="auto" w:fill="C0C0C0"/>
        </w:rPr>
        <w:t>in caso di cessazione dell’attività</w:t>
      </w: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.</w:t>
      </w:r>
    </w:p>
    <w:sectPr w:rsidR="00223BC2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B65" w:rsidRDefault="00F31B65">
      <w:r>
        <w:separator/>
      </w:r>
    </w:p>
  </w:endnote>
  <w:endnote w:type="continuationSeparator" w:id="0">
    <w:p w:rsidR="00F31B65" w:rsidRDefault="00F3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FAB" w:rsidRPr="00EF270B" w:rsidRDefault="00B45FAB" w:rsidP="00B45FAB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1" w:name="_Hlk479843000"/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>
      <w:rPr>
        <w:rFonts w:ascii="Arial" w:eastAsia="Times" w:hAnsi="Arial" w:cs="Arial"/>
        <w:noProof/>
        <w:sz w:val="10"/>
        <w:szCs w:val="10"/>
      </w:rPr>
      <w:t>4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406553" w:rsidRPr="00406553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40655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40655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10.c.</w:t>
          </w:r>
          <w:proofErr w:type="gramEnd"/>
          <w:r>
            <w:rPr>
              <w:rFonts w:ascii="Arial" w:hAnsi="Arial" w:cs="Arial"/>
              <w:sz w:val="10"/>
              <w:szCs w:val="10"/>
            </w:rPr>
            <w:t>1</w:t>
          </w:r>
        </w:p>
      </w:tc>
      <w:tc>
        <w:tcPr>
          <w:tcW w:w="7822" w:type="dxa"/>
          <w:vAlign w:val="center"/>
        </w:tcPr>
        <w:p w:rsidR="00406553" w:rsidRPr="00406553" w:rsidRDefault="00406553" w:rsidP="00406553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406553" w:rsidRPr="00406553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40655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40655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406553" w:rsidRPr="00406553" w:rsidRDefault="00406553" w:rsidP="00406553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B65" w:rsidRDefault="00F31B65">
      <w:r>
        <w:rPr>
          <w:color w:val="000000"/>
        </w:rPr>
        <w:separator/>
      </w:r>
    </w:p>
  </w:footnote>
  <w:footnote w:type="continuationSeparator" w:id="0">
    <w:p w:rsidR="00F31B65" w:rsidRDefault="00F31B65">
      <w:r>
        <w:continuationSeparator/>
      </w:r>
    </w:p>
  </w:footnote>
  <w:footnote w:id="1">
    <w:p w:rsidR="00223BC2" w:rsidRDefault="00D72863">
      <w:pPr>
        <w:pStyle w:val="Testonotaapidipagina"/>
        <w:spacing w:before="40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La presente Comunicazione, vale quale comunicazione di attività all’Agenzia delle Dogane ai sensi dell’art. 25, c.4 del </w:t>
      </w:r>
      <w:r w:rsidR="00EA1C71">
        <w:rPr>
          <w:rFonts w:ascii="Arial" w:hAnsi="Arial" w:cs="Arial"/>
          <w:sz w:val="16"/>
          <w:szCs w:val="16"/>
        </w:rPr>
        <w:t>D.Lgs.</w:t>
      </w:r>
      <w:r>
        <w:rPr>
          <w:rFonts w:ascii="Arial" w:hAnsi="Arial" w:cs="Arial"/>
          <w:sz w:val="16"/>
          <w:szCs w:val="16"/>
        </w:rPr>
        <w:t xml:space="preserve"> n. 504/1995, a cui verrà trasmessa da parte del Suap;</w:t>
      </w:r>
    </w:p>
  </w:footnote>
  <w:footnote w:id="2">
    <w:p w:rsidR="00223BC2" w:rsidRDefault="00D72863">
      <w:pPr>
        <w:pStyle w:val="Testonotaapidipagina"/>
        <w:spacing w:before="40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Ai sensi degli artt. 75 e 76 del D.P.R. n. 445/2000 e s.m.i.</w:t>
      </w:r>
    </w:p>
  </w:footnote>
  <w:footnote w:id="3">
    <w:p w:rsidR="00223BC2" w:rsidRDefault="00D72863">
      <w:pPr>
        <w:pStyle w:val="Testonotaapidipagina"/>
        <w:spacing w:before="40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Per effetto della concentrazione dei regimi amministrativi di cui all’art. 19bis L. 241/90, in questa ipotesi la Comunicazione deve essere presentata unitamente alla Scia per l’avvio dell’esercizio di vicinato, quale allegato della Scia unica;</w:t>
      </w:r>
    </w:p>
  </w:footnote>
  <w:footnote w:id="4">
    <w:p w:rsidR="00223BC2" w:rsidRDefault="00D7286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In questa ipotesi, ai fini dell’avvio dell’attività, è sufficiente produrre la presente comunicazione;</w:t>
      </w:r>
    </w:p>
  </w:footnote>
  <w:footnote w:id="5">
    <w:p w:rsidR="00223BC2" w:rsidRDefault="00D72863">
      <w:pPr>
        <w:pStyle w:val="Testonotaapidipagina"/>
        <w:spacing w:before="40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Per effetto della concentrazione dei regimi amministrativi di cui all’art. 19bis L. 241/90,</w:t>
      </w:r>
      <w:r>
        <w:rPr>
          <w:rFonts w:ascii="Arial" w:eastAsia="Calibri" w:hAnsi="Arial" w:cs="Arial"/>
        </w:rPr>
        <w:t xml:space="preserve"> i</w:t>
      </w:r>
      <w:r>
        <w:rPr>
          <w:rFonts w:ascii="Arial" w:hAnsi="Arial" w:cs="Arial"/>
          <w:sz w:val="16"/>
          <w:szCs w:val="16"/>
        </w:rPr>
        <w:t>n questa ipotesi la Comunicazione deve essere presentata contestualmente all’istanza di autorizzazione per la media o grande struttura di vendita;</w:t>
      </w:r>
    </w:p>
  </w:footnote>
  <w:footnote w:id="6">
    <w:p w:rsidR="00223BC2" w:rsidRDefault="00D72863">
      <w:pPr>
        <w:pStyle w:val="Testonotaapidipagina"/>
        <w:spacing w:before="4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In questa ipotesi, ai fini dell’avvio dell’attività, è sufficiente produrre la presente comunicazione;</w:t>
      </w:r>
    </w:p>
  </w:footnote>
  <w:footnote w:id="7">
    <w:p w:rsidR="00223BC2" w:rsidRDefault="00D72863">
      <w:pPr>
        <w:pStyle w:val="Testonotaapidipagina"/>
        <w:spacing w:before="40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Da compilare solo in caso di avvio dell’attività di vendita al minuto di GPL in esercizio commerciale già aperto.</w:t>
      </w:r>
    </w:p>
  </w:footnote>
  <w:footnote w:id="8">
    <w:p w:rsidR="00223BC2" w:rsidRDefault="00D72863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A norma dell’art. 2556 del Codice Civile i contratti di trasferimento di proprietà/gestione di azienda commerciale devono essere registrati.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6A8D"/>
    <w:multiLevelType w:val="multilevel"/>
    <w:tmpl w:val="014C39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E1F448E"/>
    <w:multiLevelType w:val="multilevel"/>
    <w:tmpl w:val="651C7568"/>
    <w:lvl w:ilvl="0">
      <w:numFmt w:val="bullet"/>
      <w:lvlText w:val="o"/>
      <w:lvlJc w:val="left"/>
      <w:pPr>
        <w:ind w:left="1069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 w15:restartNumberingAfterBreak="0">
    <w:nsid w:val="23FA7511"/>
    <w:multiLevelType w:val="multilevel"/>
    <w:tmpl w:val="DE002094"/>
    <w:lvl w:ilvl="0">
      <w:numFmt w:val="bullet"/>
      <w:lvlText w:val="o"/>
      <w:lvlJc w:val="left"/>
      <w:pPr>
        <w:ind w:left="1069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" w15:restartNumberingAfterBreak="0">
    <w:nsid w:val="250267A0"/>
    <w:multiLevelType w:val="multilevel"/>
    <w:tmpl w:val="4684BAC8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7FB6EBC"/>
    <w:multiLevelType w:val="multilevel"/>
    <w:tmpl w:val="FED49810"/>
    <w:lvl w:ilvl="0">
      <w:numFmt w:val="bullet"/>
      <w:lvlText w:val=""/>
      <w:lvlJc w:val="left"/>
      <w:pPr>
        <w:ind w:left="482" w:hanging="340"/>
      </w:pPr>
      <w:rPr>
        <w:rFonts w:ascii="Symbol" w:hAnsi="Symbol"/>
        <w:b w:val="0"/>
        <w:i w:val="0"/>
        <w:sz w:val="22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C2"/>
    <w:rsid w:val="00223BC2"/>
    <w:rsid w:val="002564D2"/>
    <w:rsid w:val="00406553"/>
    <w:rsid w:val="00647EC1"/>
    <w:rsid w:val="00B45FAB"/>
    <w:rsid w:val="00D72863"/>
    <w:rsid w:val="00EA1C71"/>
    <w:rsid w:val="00F3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0D27"/>
  <w15:docId w15:val="{2819EF61-C7AF-43C1-988E-F6885C0D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pPr>
      <w:keepNext/>
      <w:tabs>
        <w:tab w:val="left" w:pos="567"/>
        <w:tab w:val="left" w:pos="6521"/>
      </w:tabs>
      <w:spacing w:line="360" w:lineRule="auto"/>
      <w:jc w:val="right"/>
      <w:outlineLvl w:val="1"/>
    </w:pPr>
    <w:rPr>
      <w:b/>
      <w:i/>
    </w:rPr>
  </w:style>
  <w:style w:type="paragraph" w:styleId="Titolo3">
    <w:name w:val="heading 3"/>
    <w:basedOn w:val="Normale"/>
    <w:next w:val="Normale"/>
    <w:pPr>
      <w:keepNext/>
      <w:tabs>
        <w:tab w:val="left" w:pos="567"/>
        <w:tab w:val="left" w:pos="6521"/>
      </w:tabs>
      <w:ind w:left="3540" w:hanging="3540"/>
      <w:jc w:val="center"/>
      <w:outlineLvl w:val="2"/>
    </w:pPr>
    <w:rPr>
      <w:b/>
      <w:i/>
    </w:rPr>
  </w:style>
  <w:style w:type="paragraph" w:styleId="Titolo4">
    <w:name w:val="heading 4"/>
    <w:basedOn w:val="Normale"/>
    <w:next w:val="Normale"/>
    <w:pPr>
      <w:keepNext/>
      <w:tabs>
        <w:tab w:val="left" w:pos="567"/>
        <w:tab w:val="left" w:pos="6521"/>
      </w:tabs>
      <w:ind w:left="3540" w:hanging="3540"/>
      <w:outlineLvl w:val="3"/>
    </w:pPr>
    <w:rPr>
      <w:i/>
      <w:sz w:val="22"/>
    </w:rPr>
  </w:style>
  <w:style w:type="paragraph" w:styleId="Titolo5">
    <w:name w:val="heading 5"/>
    <w:basedOn w:val="Normale"/>
    <w:next w:val="Normale"/>
    <w:pPr>
      <w:keepNext/>
      <w:tabs>
        <w:tab w:val="left" w:pos="6521"/>
      </w:tabs>
      <w:jc w:val="center"/>
      <w:outlineLvl w:val="4"/>
    </w:pPr>
    <w:rPr>
      <w:b/>
      <w:sz w:val="22"/>
    </w:rPr>
  </w:style>
  <w:style w:type="paragraph" w:styleId="Titolo6">
    <w:name w:val="heading 6"/>
    <w:basedOn w:val="Normale"/>
    <w:next w:val="Normale"/>
    <w:pPr>
      <w:tabs>
        <w:tab w:val="left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pPr>
      <w:tabs>
        <w:tab w:val="left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tabs>
        <w:tab w:val="left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361" w:hanging="1361"/>
      <w:jc w:val="both"/>
    </w:pPr>
  </w:style>
  <w:style w:type="paragraph" w:styleId="Rientrocorpodeltesto2">
    <w:name w:val="Body Text Indent 2"/>
    <w:basedOn w:val="Normale"/>
    <w:pPr>
      <w:spacing w:line="360" w:lineRule="auto"/>
      <w:ind w:left="284" w:hanging="284"/>
      <w:jc w:val="both"/>
    </w:pPr>
  </w:style>
  <w:style w:type="paragraph" w:styleId="Rientrocorpodeltesto3">
    <w:name w:val="Body Text Indent 3"/>
    <w:basedOn w:val="Normale"/>
    <w:pPr>
      <w:spacing w:line="360" w:lineRule="auto"/>
      <w:ind w:left="340" w:hanging="340"/>
      <w:jc w:val="both"/>
    </w:pPr>
  </w:style>
  <w:style w:type="paragraph" w:styleId="Corpodeltesto2">
    <w:name w:val="Body Text 2"/>
    <w:basedOn w:val="Normale"/>
    <w:pPr>
      <w:jc w:val="right"/>
    </w:pPr>
    <w:rPr>
      <w:sz w:val="20"/>
      <w:szCs w:val="20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autoSpaceDE w:val="0"/>
    </w:pPr>
    <w:rPr>
      <w:b/>
      <w:sz w:val="20"/>
    </w:rPr>
  </w:style>
  <w:style w:type="paragraph" w:styleId="Corpodeltesto3">
    <w:name w:val="Body Text 3"/>
    <w:basedOn w:val="Normale"/>
    <w:pPr>
      <w:autoSpaceDE w:val="0"/>
    </w:pPr>
    <w:rPr>
      <w:sz w:val="20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rPr>
      <w:b/>
      <w:bCs/>
      <w:sz w:val="24"/>
      <w:szCs w:val="24"/>
    </w:rPr>
  </w:style>
  <w:style w:type="character" w:customStyle="1" w:styleId="Titolo2Carattere">
    <w:name w:val="Titolo 2 Carattere"/>
    <w:rPr>
      <w:b/>
      <w:i/>
      <w:sz w:val="24"/>
      <w:szCs w:val="24"/>
    </w:rPr>
  </w:style>
  <w:style w:type="character" w:customStyle="1" w:styleId="Titolo3Carattere">
    <w:name w:val="Titolo 3 Carattere"/>
    <w:rPr>
      <w:b/>
      <w:i/>
      <w:sz w:val="24"/>
      <w:szCs w:val="24"/>
    </w:rPr>
  </w:style>
  <w:style w:type="character" w:customStyle="1" w:styleId="Titolo4Carattere">
    <w:name w:val="Titolo 4 Carattere"/>
    <w:rPr>
      <w:i/>
      <w:sz w:val="22"/>
      <w:szCs w:val="24"/>
    </w:rPr>
  </w:style>
  <w:style w:type="character" w:customStyle="1" w:styleId="Titolo5Carattere">
    <w:name w:val="Titolo 5 Carattere"/>
    <w:rPr>
      <w:b/>
      <w:sz w:val="22"/>
      <w:szCs w:val="24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</w:style>
  <w:style w:type="character" w:customStyle="1" w:styleId="editsection">
    <w:name w:val="editsection"/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character" w:customStyle="1" w:styleId="CorpotestoCarattere">
    <w:name w:val="Corpo testo Carattere"/>
    <w:rPr>
      <w:b/>
      <w:szCs w:val="24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">
    <w:name w:val="Corpo del testo 2 Carattere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styleId="Sottotitolo">
    <w:name w:val="Subtitle"/>
    <w:basedOn w:val="Normale"/>
    <w:pPr>
      <w:spacing w:before="100" w:after="100"/>
    </w:pPr>
  </w:style>
  <w:style w:type="character" w:customStyle="1" w:styleId="SottotitoloCarattere">
    <w:name w:val="Sottotitolo Carattere"/>
    <w:rPr>
      <w:sz w:val="24"/>
      <w:szCs w:val="24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pPr>
      <w:tabs>
        <w:tab w:val="left" w:pos="3960"/>
        <w:tab w:val="left" w:pos="7200"/>
      </w:tabs>
      <w:autoSpaceDE/>
      <w:spacing w:line="360" w:lineRule="auto"/>
      <w:jc w:val="both"/>
    </w:pPr>
    <w:rPr>
      <w:rFonts w:ascii="Arial" w:hAnsi="Arial" w:cs="Tahoma"/>
      <w:b w:val="0"/>
      <w:lang w:eastAsia="ar-S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pPr>
      <w:tabs>
        <w:tab w:val="left" w:pos="3960"/>
        <w:tab w:val="left" w:pos="7200"/>
      </w:tabs>
      <w:autoSpaceDE/>
      <w:spacing w:line="360" w:lineRule="auto"/>
      <w:jc w:val="both"/>
    </w:pPr>
    <w:rPr>
      <w:rFonts w:ascii="Arial" w:hAnsi="Arial" w:cs="Arial"/>
      <w:b w:val="0"/>
      <w:lang w:eastAsia="ar-SA"/>
    </w:rPr>
  </w:style>
  <w:style w:type="paragraph" w:customStyle="1" w:styleId="Contenutotabella">
    <w:name w:val="Contenuto tabella"/>
    <w:basedOn w:val="Normale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Carattere1">
    <w:name w:val="Corpo del testo 2 Carattere1"/>
    <w:rPr>
      <w:sz w:val="24"/>
      <w:szCs w:val="24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paragraph" w:styleId="Mappadocumento">
    <w:name w:val="Document Map"/>
    <w:basedOn w:val="Normal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 DELLE ATTIVITA’ PRODUTTIVE DEL COMUNE DI &lt;NOME_COMUNE&gt;</vt:lpstr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 DELLE ATTIVITA’ PRODUTTIVE DEL COMUNE DI &lt;NOME_COMUNE&gt;</dc:title>
  <dc:subject/>
  <dc:creator>Grafiche E.Gaspari S.r.l.</dc:creator>
  <cp:lastModifiedBy>Andrea Piredda</cp:lastModifiedBy>
  <cp:revision>5</cp:revision>
  <cp:lastPrinted>2001-10-16T06:53:00Z</cp:lastPrinted>
  <dcterms:created xsi:type="dcterms:W3CDTF">2017-06-22T15:23:00Z</dcterms:created>
  <dcterms:modified xsi:type="dcterms:W3CDTF">2018-09-27T12:56:00Z</dcterms:modified>
</cp:coreProperties>
</file>