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ontegridolf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Rimini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